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0E" w:rsidRDefault="00D33E81" w:rsidP="00D33E81">
      <w:pPr>
        <w:jc w:val="center"/>
      </w:pPr>
      <w:r>
        <w:t>ДНЕВЕН РЕД</w:t>
      </w:r>
    </w:p>
    <w:p w:rsidR="00D33E81" w:rsidRDefault="00D33E81" w:rsidP="00D33E81">
      <w:pPr>
        <w:jc w:val="center"/>
      </w:pPr>
      <w:r>
        <w:t>За провеждане на заседание на РИК 26 на 21.11.2016год. от 14.00часа</w:t>
      </w:r>
    </w:p>
    <w:p w:rsidR="00D33E81" w:rsidRDefault="00D33E81" w:rsidP="00D33E81">
      <w:pPr>
        <w:jc w:val="both"/>
      </w:pPr>
    </w:p>
    <w:p w:rsidR="00D33E81" w:rsidRPr="00D33E81" w:rsidRDefault="00D33E81" w:rsidP="00D33E81">
      <w:pPr>
        <w:pStyle w:val="ListParagraph"/>
        <w:numPr>
          <w:ilvl w:val="0"/>
          <w:numId w:val="7"/>
        </w:numPr>
        <w:jc w:val="both"/>
      </w:pPr>
      <w:r>
        <w:t>Поправка на техническа грешка в решение № 160-ПВР/НР от 09.11.2016год. на РИК 26.</w:t>
      </w:r>
      <w:bookmarkStart w:id="0" w:name="_GoBack"/>
      <w:bookmarkEnd w:id="0"/>
    </w:p>
    <w:sectPr w:rsidR="00D33E81" w:rsidRPr="00D3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80B"/>
    <w:multiLevelType w:val="multilevel"/>
    <w:tmpl w:val="07EC5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D5EA5"/>
    <w:multiLevelType w:val="multilevel"/>
    <w:tmpl w:val="6BB47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03401"/>
    <w:multiLevelType w:val="multilevel"/>
    <w:tmpl w:val="997C9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16CD4"/>
    <w:multiLevelType w:val="multilevel"/>
    <w:tmpl w:val="8160B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156F6"/>
    <w:multiLevelType w:val="multilevel"/>
    <w:tmpl w:val="DD721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B40D7"/>
    <w:multiLevelType w:val="multilevel"/>
    <w:tmpl w:val="812A9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93F81"/>
    <w:multiLevelType w:val="hybridMultilevel"/>
    <w:tmpl w:val="95101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90"/>
    <w:rsid w:val="000479B4"/>
    <w:rsid w:val="00157EF9"/>
    <w:rsid w:val="00C91D34"/>
    <w:rsid w:val="00D33E81"/>
    <w:rsid w:val="00F2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2016-11-21T11:55:00Z</dcterms:created>
  <dcterms:modified xsi:type="dcterms:W3CDTF">2016-11-21T11:55:00Z</dcterms:modified>
</cp:coreProperties>
</file>